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CBE" w:rsidRPr="00B90E00" w:rsidRDefault="00D04CBE" w:rsidP="00B90E0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F97300"/>
          <w:kern w:val="36"/>
          <w:sz w:val="40"/>
          <w:szCs w:val="40"/>
          <w:lang w:eastAsia="es-ES"/>
        </w:rPr>
      </w:pPr>
      <w:r w:rsidRPr="00B90E00">
        <w:rPr>
          <w:rFonts w:ascii="Times New Roman" w:eastAsia="Times New Roman" w:hAnsi="Times New Roman" w:cs="Times New Roman"/>
          <w:caps/>
          <w:color w:val="F97300"/>
          <w:kern w:val="36"/>
          <w:sz w:val="40"/>
          <w:szCs w:val="40"/>
          <w:lang w:eastAsia="es-ES"/>
        </w:rPr>
        <w:t>¿Qué actividades económicas pueden acogerse a la moratoria en el pago de cotizaciones sociales?</w:t>
      </w:r>
    </w:p>
    <w:p w:rsidR="00D04CBE" w:rsidRPr="00D04CBE" w:rsidRDefault="00D04CBE" w:rsidP="00B9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04CBE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390F55E" wp14:editId="3089D522">
            <wp:extent cx="3048000" cy="2000250"/>
            <wp:effectExtent l="0" t="0" r="0" b="0"/>
            <wp:docPr id="1" name="Imagen 1" descr="img_ct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ct_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BE" w:rsidRPr="00B90E00" w:rsidRDefault="00D04CBE" w:rsidP="00B90E00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Publicada con fecha 28 de Abril de 2020 en el Boletín Oficial del Estado, finalmente es la </w:t>
      </w:r>
      <w:r w:rsidRPr="00B90E00">
        <w:rPr>
          <w:rFonts w:ascii="Comic Sans MS" w:eastAsia="Times New Roman" w:hAnsi="Comic Sans MS" w:cs="Arial"/>
          <w:b/>
          <w:bCs/>
          <w:color w:val="0084C4"/>
          <w:sz w:val="28"/>
          <w:szCs w:val="28"/>
          <w:u w:val="single"/>
          <w:lang w:eastAsia="es-ES"/>
        </w:rPr>
        <w:t>Orden ISM/371/2020</w:t>
      </w: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, de 24 de abril, por la que se desarrolla el artículo 34 del Real Decreto-ley 11/2020, de 31 de marzo, por el que se adoptan medidas urgentes complementarias en el ámbito social y económico para hacer frente al COVID-19, la que regula que actividades pueden acogerse a la moratoria </w:t>
      </w:r>
      <w:r w:rsidR="00B90E00"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de seis</w:t>
      </w: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 meses, sin interés, en el pago de las aportaciones empresariales a la cotización a la Seguridad Social y por conceptos de recaudación conjunta cuyo periodo de devengo esté comprendido entre los meses de abril y junio de 2020, así como en el pago de las cuotas de los trabajadores por cuenta propia cuyo periodo de devengo esté comprendido entre los meses de mayo y julio de 2020.</w:t>
      </w:r>
    </w:p>
    <w:p w:rsidR="00D04CBE" w:rsidRPr="00B90E00" w:rsidRDefault="00D04CBE" w:rsidP="00B90E00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Así, el legislador para asegurar la efectiva aplicación de esta moratoria dicta la referida orden ministerial, en la que se determinan las actividades económicas que podrán acogerse a ella, de acuerdo con la vigente Clasificación Nacional de Actividades Económicas (CNAE-2009).</w:t>
      </w:r>
    </w:p>
    <w:p w:rsidR="00D04CBE" w:rsidRPr="00B90E00" w:rsidRDefault="00D04CBE" w:rsidP="00B90E00">
      <w:pPr>
        <w:shd w:val="clear" w:color="auto" w:fill="FFFFFF"/>
        <w:spacing w:beforeAutospacing="1" w:after="0" w:afterAutospacing="1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 xml:space="preserve">De esta forma, la moratoria resultará de aplicación a las empresas y a los trabajadores por cuenta propia cuya actividad económica, entre aquellas que no se encuentren suspendidas con ocasión del </w:t>
      </w: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lastRenderedPageBreak/>
        <w:t>estado de alarma declarado por el Real Decreto 463/2020, de 14 de marzo, esté incluida en los siguientes códigos de la Clasificación Nacional de Actividades Económicas (CNAE-2009):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119 (Otros cultivos no perennes).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129 (Otros cultivos perennes).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1812 (Otras actividades de impresión y artes gráficas).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2512 (Fabricación de carpintería metálica).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4322 (Fontanería, instalaciones de sistemas de calefacción y aire acondicionado).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4332 (Instalación de carpintería).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4711 (Comercio al por menor en establecimientos no especializados, con predominio en productos alimenticios, bebidas y tabaco).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4719 (Otro comercio al por menor en establecimientos no especializados).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4724 (Comercio al por menor de pan y productos de panadería, confitería y pastelería en establecimientos especializados).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7311 (Agencias de publicidad).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8623 (Actividades odontológicas).</w:t>
      </w:r>
    </w:p>
    <w:p w:rsidR="00D04CBE" w:rsidRPr="00B90E00" w:rsidRDefault="00D04CBE" w:rsidP="00B90E00">
      <w:pPr>
        <w:numPr>
          <w:ilvl w:val="0"/>
          <w:numId w:val="1"/>
        </w:numPr>
        <w:shd w:val="clear" w:color="auto" w:fill="FDF4EB"/>
        <w:spacing w:after="0" w:line="240" w:lineRule="auto"/>
        <w:jc w:val="both"/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</w:pPr>
      <w:r w:rsidRPr="00B90E00">
        <w:rPr>
          <w:rFonts w:ascii="Comic Sans MS" w:eastAsia="Times New Roman" w:hAnsi="Comic Sans MS" w:cs="Arial"/>
          <w:color w:val="6C6C6C"/>
          <w:sz w:val="28"/>
          <w:szCs w:val="28"/>
          <w:lang w:eastAsia="es-ES"/>
        </w:rPr>
        <w:t>9602 (Peluquería y otros tratamientos de belleza).</w:t>
      </w:r>
    </w:p>
    <w:p w:rsidR="00D04CBE" w:rsidRPr="00B90E00" w:rsidRDefault="00D04CBE" w:rsidP="00B90E00">
      <w:pPr>
        <w:jc w:val="both"/>
        <w:rPr>
          <w:rFonts w:ascii="Comic Sans MS" w:hAnsi="Comic Sans MS"/>
          <w:sz w:val="28"/>
          <w:szCs w:val="28"/>
        </w:rPr>
      </w:pPr>
    </w:p>
    <w:sectPr w:rsidR="00D04CBE" w:rsidRPr="00B90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55CE"/>
    <w:multiLevelType w:val="multilevel"/>
    <w:tmpl w:val="021C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BE"/>
    <w:rsid w:val="00B90E00"/>
    <w:rsid w:val="00D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C619"/>
  <w15:chartTrackingRefBased/>
  <w15:docId w15:val="{F6E7AB66-B7C3-47E8-98B9-13E4D996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2020-04-28T09:54:00Z</dcterms:created>
  <dcterms:modified xsi:type="dcterms:W3CDTF">2020-04-28T10:17:00Z</dcterms:modified>
</cp:coreProperties>
</file>