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36" w:rsidRDefault="006F3136" w:rsidP="006937F3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</w:pPr>
      <w:r w:rsidRPr="006937F3">
        <w:rPr>
          <w:rFonts w:ascii="Arial" w:eastAsia="Times New Roman" w:hAnsi="Arial" w:cs="Arial"/>
          <w:b/>
          <w:bCs/>
          <w:color w:val="FF0000"/>
          <w:sz w:val="28"/>
          <w:szCs w:val="28"/>
          <w:lang w:val="es-ES" w:eastAsia="es-ES"/>
        </w:rPr>
        <w:t>CALENDARIO DE LA DECLARACIÓN DE LA RENTA 2021/2022: FECHAS CLAVE PARA EL CONTRIBUYENTE</w:t>
      </w:r>
    </w:p>
    <w:p w:rsidR="006937F3" w:rsidRPr="006937F3" w:rsidRDefault="006937F3" w:rsidP="006937F3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</w:pPr>
      <w:bookmarkStart w:id="0" w:name="_GoBack"/>
      <w:bookmarkEnd w:id="0"/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La campaña arrancará el próximo </w:t>
      </w:r>
      <w:r w:rsidRPr="006F313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6 de abril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para las presentaciones por Internet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La Agencia Tributaria ya ha publicado el nuevo calendario del contribuyente para hacer la declaración de la Renta correspondiente a los ingresos obtenidos en el ejercicio 2021. Como cada año, la Campaña del IRPF y Patrimonio de 2021 tiene varias fechas clave marcadas en rojo. Además, esta vez hay algunas novedades, como el alza del impuesto para las rentas a partir de 300.000 euros y para los patrimonios de más de 10 millones.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La declaración de la Renta, marcada de nuevo por la pandemia de coronavirus, se podrá presentar de varias maneras: online a través de la web de la Agencia Tributaria, por vía telefónica o de manera presencial.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Para la presentación de las declaraciones por Internet, un medio que ya utilizan 9 de 10 contribuyentes, la campaña arrancará el próximo 6 de abril.</w:t>
      </w:r>
    </w:p>
    <w:p w:rsidR="006F3136" w:rsidRPr="006F3136" w:rsidRDefault="006F3136" w:rsidP="006F3136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ES"/>
        </w:rPr>
        <w:t>Principales fechas del calendario de la campaña de Renta 2021</w:t>
      </w:r>
    </w:p>
    <w:p w:rsidR="006F3136" w:rsidRPr="006F3136" w:rsidRDefault="006F3136" w:rsidP="006F3136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(Fuente: Agencia Tributaria)</w:t>
      </w:r>
    </w:p>
    <w:p w:rsidR="006F3136" w:rsidRPr="006F3136" w:rsidRDefault="006F3136" w:rsidP="006F3136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Miércoles 6 de abril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Inicio de la campaña para presentar la declaración por Internet.</w:t>
      </w:r>
    </w:p>
    <w:p w:rsidR="006F3136" w:rsidRPr="006F3136" w:rsidRDefault="006F3136" w:rsidP="006F3136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Jueves 5 de mayo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Está disponible la modalidad telefónica.</w:t>
      </w:r>
    </w:p>
    <w:p w:rsidR="006F3136" w:rsidRPr="006F3136" w:rsidRDefault="006F3136" w:rsidP="006F3136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 xml:space="preserve">Miércoles </w:t>
      </w:r>
      <w:proofErr w:type="spellStart"/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1de</w:t>
      </w:r>
      <w:proofErr w:type="spellEnd"/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 xml:space="preserve">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Inicio de la atención presencial en las oficinas de la Agencia Tributaria</w:t>
      </w:r>
    </w:p>
    <w:p w:rsidR="006F3136" w:rsidRPr="006F3136" w:rsidRDefault="006F3136" w:rsidP="006F3136">
      <w:pPr>
        <w:spacing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Lunes 27 de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Fin del plazo para las declaraciones con resultado a ingresar con domiciliación bancaria.</w:t>
      </w:r>
    </w:p>
    <w:p w:rsidR="006F3136" w:rsidRPr="006F3136" w:rsidRDefault="006F3136" w:rsidP="006F3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Jueves 30 de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Finaliza el plazo para presentar la declaración de la renta.</w:t>
      </w:r>
    </w:p>
    <w:p w:rsidR="006F3136" w:rsidRPr="006F3136" w:rsidRDefault="006F3136" w:rsidP="006F3136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Si el contribuyente quiere confeccionar la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declaración de manera ordinaria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el plazo se prolongará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entre el 1 y el 30 de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En caso de optar por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la vía telefónica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el primer día hábil es el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5 de mayo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y hasta el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30 de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 En esta modalidad, es la Agencia Tributaria la que se pondrá en contacto con el contribuyente.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Además, durante todo el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mes de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coincidiendo con el periodo ordinario de la campaña, los contribuyentes podrán presentar su declaración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de manera presencial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en las oficinas de la Agencia Tributaria. Con resultado a ingresar y con domiciliación bancaria, el plazo concluye el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27 de junio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Principales novedades</w:t>
      </w:r>
    </w:p>
    <w:p w:rsidR="006F3136" w:rsidRPr="006F3136" w:rsidRDefault="006F3136" w:rsidP="006F313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Las principales novedades del IRPF de 2021 contemplan el aumento de 2 puntos del tipo estatal que grava las rentas del trabajo de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más de 300.000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euros, hasta el 47%, y 3 puntos para las rentas de capital de </w:t>
      </w:r>
      <w:r w:rsidRPr="006F3136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es-ES"/>
        </w:rPr>
        <w:t>más de 200.000 </w:t>
      </w:r>
      <w:r w:rsidRPr="006F3136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euros, hasta el 26%, lo que afectará a un número reducido de 36.194 contribuyentes (0,17%), con un impacto de 491,4 millones de euros (144 millones en 2021 y 346 millones en 2022), de acuerdo con las estimaciones del Ministerio de Hacienda.</w:t>
      </w:r>
    </w:p>
    <w:p w:rsidR="00165FD4" w:rsidRDefault="00165FD4"/>
    <w:sectPr w:rsidR="00165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6"/>
    <w:rsid w:val="00165FD4"/>
    <w:rsid w:val="006937F3"/>
    <w:rsid w:val="006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9C3"/>
  <w15:chartTrackingRefBased/>
  <w15:docId w15:val="{BDF171BB-C5ED-445D-A395-C8CF93D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</dc:creator>
  <cp:keywords/>
  <dc:description/>
  <cp:lastModifiedBy>FRANCESC</cp:lastModifiedBy>
  <cp:revision>3</cp:revision>
  <dcterms:created xsi:type="dcterms:W3CDTF">2022-02-09T10:33:00Z</dcterms:created>
  <dcterms:modified xsi:type="dcterms:W3CDTF">2022-02-25T18:17:00Z</dcterms:modified>
</cp:coreProperties>
</file>