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574" w:rsidRPr="00BF6574" w:rsidRDefault="00BF6574" w:rsidP="00BF6574">
      <w:pPr>
        <w:tabs>
          <w:tab w:val="left" w:pos="709"/>
        </w:tabs>
        <w:spacing w:after="150" w:line="270" w:lineRule="atLeast"/>
        <w:jc w:val="center"/>
        <w:rPr>
          <w:rFonts w:ascii="Times New Roman" w:eastAsia="Times New Roman" w:hAnsi="Times New Roman" w:cs="Times New Roman"/>
          <w:i/>
          <w:color w:val="333333"/>
          <w:sz w:val="20"/>
          <w:szCs w:val="20"/>
          <w:u w:val="single"/>
          <w:lang w:val="es-ES" w:eastAsia="es-ES"/>
        </w:rPr>
      </w:pPr>
      <w:bookmarkStart w:id="0" w:name="_GoBack"/>
      <w:bookmarkEnd w:id="0"/>
      <w:r w:rsidRPr="00BF6574">
        <w:rPr>
          <w:rFonts w:ascii="Times New Roman" w:eastAsia="Times New Roman" w:hAnsi="Times New Roman" w:cs="Times New Roman"/>
          <w:i/>
          <w:color w:val="333333"/>
          <w:sz w:val="20"/>
          <w:szCs w:val="20"/>
          <w:u w:val="single"/>
          <w:lang w:val="es-ES" w:eastAsia="es-ES"/>
        </w:rPr>
        <w:t xml:space="preserve">Por Francisco Cortés Chico, Abogado y Doctorado en Sociedades Anónimas y Cooperativas </w:t>
      </w:r>
      <w:r>
        <w:rPr>
          <w:rFonts w:ascii="Times New Roman" w:eastAsia="Times New Roman" w:hAnsi="Times New Roman" w:cs="Times New Roman"/>
          <w:i/>
          <w:color w:val="333333"/>
          <w:sz w:val="20"/>
          <w:szCs w:val="20"/>
          <w:u w:val="single"/>
          <w:lang w:val="es-ES" w:eastAsia="es-ES"/>
        </w:rPr>
        <w:t>06</w:t>
      </w:r>
      <w:r w:rsidRPr="00BF6574">
        <w:rPr>
          <w:rFonts w:ascii="Times New Roman" w:eastAsia="Times New Roman" w:hAnsi="Times New Roman" w:cs="Times New Roman"/>
          <w:i/>
          <w:color w:val="333333"/>
          <w:sz w:val="20"/>
          <w:szCs w:val="20"/>
          <w:u w:val="single"/>
          <w:lang w:val="es-ES" w:eastAsia="es-ES"/>
        </w:rPr>
        <w:t>/</w:t>
      </w:r>
      <w:r>
        <w:rPr>
          <w:rFonts w:ascii="Times New Roman" w:eastAsia="Times New Roman" w:hAnsi="Times New Roman" w:cs="Times New Roman"/>
          <w:i/>
          <w:color w:val="333333"/>
          <w:sz w:val="20"/>
          <w:szCs w:val="20"/>
          <w:u w:val="single"/>
          <w:lang w:val="es-ES" w:eastAsia="es-ES"/>
        </w:rPr>
        <w:t>10</w:t>
      </w:r>
      <w:r w:rsidRPr="00BF6574">
        <w:rPr>
          <w:rFonts w:ascii="Times New Roman" w:eastAsia="Times New Roman" w:hAnsi="Times New Roman" w:cs="Times New Roman"/>
          <w:i/>
          <w:color w:val="333333"/>
          <w:sz w:val="20"/>
          <w:szCs w:val="20"/>
          <w:u w:val="single"/>
          <w:lang w:val="es-ES" w:eastAsia="es-ES"/>
        </w:rPr>
        <w:t>/2018</w:t>
      </w:r>
    </w:p>
    <w:p w:rsidR="00001F6D" w:rsidRPr="00001F6D" w:rsidRDefault="00001F6D" w:rsidP="00001F6D">
      <w:pPr>
        <w:spacing w:before="100" w:beforeAutospacing="1" w:after="100" w:afterAutospacing="1" w:line="240" w:lineRule="auto"/>
        <w:jc w:val="center"/>
        <w:outlineLvl w:val="0"/>
        <w:rPr>
          <w:rFonts w:ascii="Arial" w:eastAsia="Times New Roman" w:hAnsi="Arial" w:cs="Arial"/>
          <w:b/>
          <w:bCs/>
          <w:kern w:val="36"/>
          <w:sz w:val="32"/>
          <w:szCs w:val="32"/>
          <w:lang w:val="es-ES" w:eastAsia="es-ES"/>
        </w:rPr>
      </w:pPr>
      <w:r w:rsidRPr="00001F6D">
        <w:rPr>
          <w:rFonts w:ascii="Arial" w:eastAsia="Times New Roman" w:hAnsi="Arial" w:cs="Arial"/>
          <w:b/>
          <w:bCs/>
          <w:kern w:val="36"/>
          <w:sz w:val="32"/>
          <w:szCs w:val="32"/>
          <w:lang w:val="es-ES" w:eastAsia="es-ES"/>
        </w:rPr>
        <w:t xml:space="preserve">COMO SOLICITAR LA DEVOLUCION DEL IRPF POR </w:t>
      </w:r>
      <w:r w:rsidRPr="00001F6D">
        <w:rPr>
          <w:rFonts w:ascii="Arial" w:eastAsia="Times New Roman" w:hAnsi="Arial" w:cs="Arial"/>
          <w:b/>
          <w:bCs/>
          <w:kern w:val="36"/>
          <w:sz w:val="32"/>
          <w:szCs w:val="32"/>
          <w:u w:val="single"/>
          <w:lang w:val="es-ES" w:eastAsia="es-ES"/>
        </w:rPr>
        <w:t>MATERNIDAD</w:t>
      </w:r>
    </w:p>
    <w:p w:rsidR="00001F6D" w:rsidRPr="00001F6D" w:rsidRDefault="00001F6D" w:rsidP="00001F6D">
      <w:pPr>
        <w:spacing w:before="100" w:beforeAutospacing="1" w:after="100" w:afterAutospacing="1" w:line="240" w:lineRule="auto"/>
        <w:ind w:firstLine="708"/>
        <w:outlineLvl w:val="0"/>
        <w:rPr>
          <w:rFonts w:ascii="Times New Roman" w:eastAsia="Times New Roman" w:hAnsi="Times New Roman" w:cs="Times New Roman"/>
          <w:b/>
          <w:bCs/>
          <w:kern w:val="36"/>
          <w:sz w:val="24"/>
          <w:szCs w:val="24"/>
          <w:lang w:val="es-ES" w:eastAsia="es-ES"/>
        </w:rPr>
      </w:pPr>
      <w:r w:rsidRPr="00001F6D">
        <w:rPr>
          <w:rFonts w:ascii="Times New Roman" w:hAnsi="Times New Roman" w:cs="Times New Roman"/>
          <w:sz w:val="24"/>
          <w:szCs w:val="24"/>
        </w:rPr>
        <w:t>El Tribunal Supremo ha dictado sentencia: las prestaciones por maternidad no deben tributar por IRPF. De este modo, acaba con los litigios entre contribuyentes y la Agencia Tributaria, que mantenía que sí eran rendimientos del trabajo y como tales había que pagar impuesto sobre la renta por su percepción durante las 16 semanas que dura el permiso. Se habían dado varias sentencias contradictorias por parte de Tribunales Superiores de Justicia. Ahora el Supremo ha sentado jurisprudencia</w:t>
      </w:r>
      <w:r w:rsidR="00503AC4">
        <w:rPr>
          <w:rFonts w:ascii="Times New Roman" w:hAnsi="Times New Roman" w:cs="Times New Roman"/>
          <w:sz w:val="24"/>
          <w:szCs w:val="24"/>
        </w:rPr>
        <w:t>, (todavía no se puede acceder a la Sentencia, así que la tenga la publicaré por su interés).</w:t>
      </w:r>
    </w:p>
    <w:p w:rsidR="00001F6D" w:rsidRPr="00001F6D" w:rsidRDefault="00001F6D" w:rsidP="00001F6D">
      <w:pPr>
        <w:spacing w:before="100" w:beforeAutospacing="1" w:after="100" w:afterAutospacing="1" w:line="240" w:lineRule="auto"/>
        <w:ind w:firstLine="708"/>
        <w:outlineLvl w:val="0"/>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El plazo para reclamar lo tributado </w:t>
      </w:r>
      <w:r>
        <w:rPr>
          <w:rFonts w:ascii="Times New Roman" w:eastAsia="Times New Roman" w:hAnsi="Times New Roman" w:cs="Times New Roman"/>
          <w:sz w:val="24"/>
          <w:szCs w:val="24"/>
          <w:lang w:val="es-ES" w:eastAsia="es-ES"/>
        </w:rPr>
        <w:t>desde</w:t>
      </w:r>
      <w:r w:rsidRPr="00001F6D">
        <w:rPr>
          <w:rFonts w:ascii="Times New Roman" w:eastAsia="Times New Roman" w:hAnsi="Times New Roman" w:cs="Times New Roman"/>
          <w:sz w:val="24"/>
          <w:szCs w:val="24"/>
          <w:lang w:val="es-ES" w:eastAsia="es-ES"/>
        </w:rPr>
        <w:t xml:space="preserve"> 2014 expira el 30 de junio de 2019</w:t>
      </w:r>
      <w:r>
        <w:rPr>
          <w:rFonts w:ascii="Times New Roman" w:eastAsia="Times New Roman" w:hAnsi="Times New Roman" w:cs="Times New Roman"/>
          <w:sz w:val="24"/>
          <w:szCs w:val="24"/>
          <w:lang w:val="es-ES" w:eastAsia="es-ES"/>
        </w:rPr>
        <w:t>.</w:t>
      </w:r>
    </w:p>
    <w:p w:rsidR="00001F6D" w:rsidRPr="00001F6D" w:rsidRDefault="00001F6D" w:rsidP="00001F6D">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El </w:t>
      </w:r>
      <w:r w:rsidRPr="00001F6D">
        <w:rPr>
          <w:rFonts w:ascii="Times New Roman" w:eastAsia="Times New Roman" w:hAnsi="Times New Roman" w:cs="Times New Roman"/>
          <w:b/>
          <w:bCs/>
          <w:sz w:val="24"/>
          <w:szCs w:val="24"/>
          <w:lang w:val="es-ES" w:eastAsia="es-ES"/>
        </w:rPr>
        <w:t>Tribunal Supremo</w:t>
      </w:r>
      <w:r w:rsidRPr="00001F6D">
        <w:rPr>
          <w:rFonts w:ascii="Times New Roman" w:eastAsia="Times New Roman" w:hAnsi="Times New Roman" w:cs="Times New Roman"/>
          <w:sz w:val="24"/>
          <w:szCs w:val="24"/>
          <w:lang w:val="es-ES" w:eastAsia="es-ES"/>
        </w:rPr>
        <w:t xml:space="preserve"> sentencia que desestima un recurso de la Abogacía del Estado, que defendía que dichas prestaciones no debían estar libres de abonar las retenciones del IRPF. Confirma así una sentencia del Tribunal Superior de Justicia de Madrid que estimó el recurso de una mujer y ordenó a Hacienda que le devolviera la cantidad ingresada en el IRPF de 2013 por la prestación por maternidad con cargo a la Seguridad Social percibida en dicho ejercicio.</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Entre otros motivos, argumenta que este tipo de prestación </w:t>
      </w:r>
      <w:r w:rsidRPr="00001F6D">
        <w:rPr>
          <w:rFonts w:ascii="Times New Roman" w:eastAsia="Times New Roman" w:hAnsi="Times New Roman" w:cs="Times New Roman"/>
          <w:b/>
          <w:bCs/>
          <w:sz w:val="24"/>
          <w:szCs w:val="24"/>
          <w:lang w:val="es-ES" w:eastAsia="es-ES"/>
        </w:rPr>
        <w:t>sustituye la retribución normal</w:t>
      </w:r>
      <w:r w:rsidRPr="00001F6D">
        <w:rPr>
          <w:rFonts w:ascii="Times New Roman" w:eastAsia="Times New Roman" w:hAnsi="Times New Roman" w:cs="Times New Roman"/>
          <w:sz w:val="24"/>
          <w:szCs w:val="24"/>
          <w:lang w:val="es-ES" w:eastAsia="es-ES"/>
        </w:rPr>
        <w:t xml:space="preserve"> que obtendría la contribuyente por su trabajo habitual, que no está exenta en el IRPF y que ha dejado de percibir al disfrutar del correspondiente permiso. Y la Ley lo avala, ya que precisa que en el IRPF "se establece la exención de las prestaciones públicas percibidas por nacimiento, parto múltiple, adopción, maternidad e hijo a cargo". El Tribunal Supremo considera que esto comprende también la prestación por maternidad.</w:t>
      </w:r>
    </w:p>
    <w:p w:rsidR="00001F6D" w:rsidRPr="00001F6D" w:rsidRDefault="00001F6D" w:rsidP="00503AC4">
      <w:pPr>
        <w:spacing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De momento, esta sentencia no supone un cambio legislativo pero sí una doctrina legal, por lo que el criterio lleva a pensar que la Agencia Tributaria estará dispuesta a devolver el dinero</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A partir de ahora, muchas son las personas afectadas por esta medida que se planteen si tienen derecho a reclamar el dinero retenido durante sus bajas.</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Aunque hay que aclarar que esta decisión no supone, de momento, un cambio legislativo, pero sí representa una doctrina legal, por lo que el criterio lleva a pensar que la Agencia Tributaria sí que estará dispuesta a devolver el dinero</w:t>
      </w:r>
      <w:r w:rsidR="00503AC4">
        <w:rPr>
          <w:rFonts w:ascii="Times New Roman" w:eastAsia="Times New Roman" w:hAnsi="Times New Roman" w:cs="Times New Roman"/>
          <w:sz w:val="24"/>
          <w:szCs w:val="24"/>
          <w:lang w:val="es-ES" w:eastAsia="es-ES"/>
        </w:rPr>
        <w:t>, p</w:t>
      </w:r>
      <w:r w:rsidRPr="00001F6D">
        <w:rPr>
          <w:rFonts w:ascii="Times New Roman" w:eastAsia="Times New Roman" w:hAnsi="Times New Roman" w:cs="Times New Roman"/>
          <w:sz w:val="24"/>
          <w:szCs w:val="24"/>
          <w:lang w:val="es-ES" w:eastAsia="es-ES"/>
        </w:rPr>
        <w:t xml:space="preserve">ero </w:t>
      </w:r>
      <w:r w:rsidRPr="00001F6D">
        <w:rPr>
          <w:rFonts w:ascii="Times New Roman" w:eastAsia="Times New Roman" w:hAnsi="Times New Roman" w:cs="Times New Roman"/>
          <w:b/>
          <w:bCs/>
          <w:sz w:val="24"/>
          <w:szCs w:val="24"/>
          <w:lang w:val="es-ES" w:eastAsia="es-ES"/>
        </w:rPr>
        <w:t>"hay que ver qué pasa</w:t>
      </w:r>
      <w:r w:rsidR="00503AC4">
        <w:rPr>
          <w:rFonts w:ascii="Times New Roman" w:eastAsia="Times New Roman" w:hAnsi="Times New Roman" w:cs="Times New Roman"/>
          <w:b/>
          <w:bCs/>
          <w:sz w:val="24"/>
          <w:szCs w:val="24"/>
          <w:lang w:val="es-ES" w:eastAsia="es-ES"/>
        </w:rPr>
        <w:t>ra</w:t>
      </w:r>
      <w:r w:rsidRPr="00001F6D">
        <w:rPr>
          <w:rFonts w:ascii="Times New Roman" w:eastAsia="Times New Roman" w:hAnsi="Times New Roman" w:cs="Times New Roman"/>
          <w:b/>
          <w:bCs/>
          <w:sz w:val="24"/>
          <w:szCs w:val="24"/>
          <w:lang w:val="es-ES" w:eastAsia="es-ES"/>
        </w:rPr>
        <w:t>"</w:t>
      </w:r>
      <w:r w:rsidRPr="00001F6D">
        <w:rPr>
          <w:rFonts w:ascii="Times New Roman" w:eastAsia="Times New Roman" w:hAnsi="Times New Roman" w:cs="Times New Roman"/>
          <w:sz w:val="24"/>
          <w:szCs w:val="24"/>
          <w:lang w:val="es-ES" w:eastAsia="es-ES"/>
        </w:rPr>
        <w:t>,</w:t>
      </w:r>
      <w:r w:rsidR="00503AC4">
        <w:rPr>
          <w:rFonts w:ascii="Times New Roman" w:eastAsia="Times New Roman" w:hAnsi="Times New Roman" w:cs="Times New Roman"/>
          <w:sz w:val="24"/>
          <w:szCs w:val="24"/>
          <w:lang w:val="es-ES" w:eastAsia="es-ES"/>
        </w:rPr>
        <w:t xml:space="preserve"> a partir de ahora.</w:t>
      </w:r>
    </w:p>
    <w:p w:rsidR="00503AC4" w:rsidRDefault="00001F6D" w:rsidP="00BF6574">
      <w:pPr>
        <w:spacing w:before="100" w:beforeAutospacing="1" w:after="100" w:afterAutospacing="1" w:line="240" w:lineRule="auto"/>
        <w:ind w:firstLine="708"/>
        <w:rPr>
          <w:rFonts w:ascii="Times New Roman" w:eastAsia="Times New Roman" w:hAnsi="Times New Roman" w:cs="Times New Roman"/>
          <w:b/>
          <w:bCs/>
          <w:sz w:val="24"/>
          <w:szCs w:val="24"/>
          <w:lang w:val="es-ES" w:eastAsia="es-ES"/>
        </w:rPr>
      </w:pPr>
      <w:r w:rsidRPr="00001F6D">
        <w:rPr>
          <w:rFonts w:ascii="Times New Roman" w:eastAsia="Times New Roman" w:hAnsi="Times New Roman" w:cs="Times New Roman"/>
          <w:sz w:val="24"/>
          <w:szCs w:val="24"/>
          <w:lang w:val="es-ES" w:eastAsia="es-ES"/>
        </w:rPr>
        <w:t xml:space="preserve">La Organización de Consumidores y Usuarios (OCU) explica que aunque la norma de IRPF habla de prestaciones de maternidad, las madres no son las únicas perceptoras que podrán instar la reclamación. </w:t>
      </w:r>
      <w:r w:rsidRPr="00001F6D">
        <w:rPr>
          <w:rFonts w:ascii="Times New Roman" w:eastAsia="Times New Roman" w:hAnsi="Times New Roman" w:cs="Times New Roman"/>
          <w:b/>
          <w:bCs/>
          <w:sz w:val="24"/>
          <w:szCs w:val="24"/>
          <w:lang w:val="es-ES" w:eastAsia="es-ES"/>
        </w:rPr>
        <w:t>También lo pueden hacer los padres</w:t>
      </w:r>
      <w:r w:rsidRPr="00001F6D">
        <w:rPr>
          <w:rFonts w:ascii="Times New Roman" w:eastAsia="Times New Roman" w:hAnsi="Times New Roman" w:cs="Times New Roman"/>
          <w:sz w:val="24"/>
          <w:szCs w:val="24"/>
          <w:lang w:val="es-ES" w:eastAsia="es-ES"/>
        </w:rPr>
        <w:t xml:space="preserve"> que la hayan percibido, ya que cuando el padre disfruta del periodo cedido por la madre, la prestación que él percibe sigue siendo de maternidad.</w:t>
      </w:r>
    </w:p>
    <w:p w:rsidR="00BF6574" w:rsidRDefault="00BF6574" w:rsidP="00503AC4">
      <w:pPr>
        <w:spacing w:before="100" w:beforeAutospacing="1" w:after="100" w:afterAutospacing="1" w:line="240" w:lineRule="auto"/>
        <w:jc w:val="center"/>
        <w:rPr>
          <w:rFonts w:ascii="Arial" w:eastAsia="Times New Roman" w:hAnsi="Arial" w:cs="Arial"/>
          <w:b/>
          <w:bCs/>
          <w:sz w:val="32"/>
          <w:szCs w:val="32"/>
          <w:u w:val="single"/>
          <w:lang w:val="es-ES" w:eastAsia="es-ES"/>
        </w:rPr>
      </w:pPr>
    </w:p>
    <w:p w:rsidR="00001F6D" w:rsidRPr="00001F6D" w:rsidRDefault="00001F6D" w:rsidP="00503AC4">
      <w:pPr>
        <w:spacing w:before="100" w:beforeAutospacing="1" w:after="100" w:afterAutospacing="1" w:line="240" w:lineRule="auto"/>
        <w:jc w:val="center"/>
        <w:rPr>
          <w:rFonts w:ascii="Arial" w:eastAsia="Times New Roman" w:hAnsi="Arial" w:cs="Arial"/>
          <w:sz w:val="32"/>
          <w:szCs w:val="32"/>
          <w:u w:val="single"/>
          <w:lang w:val="es-ES" w:eastAsia="es-ES"/>
        </w:rPr>
      </w:pPr>
      <w:r w:rsidRPr="00001F6D">
        <w:rPr>
          <w:rFonts w:ascii="Arial" w:eastAsia="Times New Roman" w:hAnsi="Arial" w:cs="Arial"/>
          <w:b/>
          <w:bCs/>
          <w:sz w:val="32"/>
          <w:szCs w:val="32"/>
          <w:u w:val="single"/>
          <w:lang w:val="es-ES" w:eastAsia="es-ES"/>
        </w:rPr>
        <w:lastRenderedPageBreak/>
        <w:t>¿A QUIÉN CORRESPONDE RECLAMAR?</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La sentencia del Tribunal Supremo </w:t>
      </w:r>
      <w:r w:rsidRPr="00001F6D">
        <w:rPr>
          <w:rFonts w:ascii="Times New Roman" w:eastAsia="Times New Roman" w:hAnsi="Times New Roman" w:cs="Times New Roman"/>
          <w:b/>
          <w:bCs/>
          <w:sz w:val="24"/>
          <w:szCs w:val="24"/>
          <w:lang w:val="es-ES" w:eastAsia="es-ES"/>
        </w:rPr>
        <w:t>"no tiene un carácter ilimitado"</w:t>
      </w:r>
      <w:r w:rsidRPr="00001F6D">
        <w:rPr>
          <w:rFonts w:ascii="Times New Roman" w:eastAsia="Times New Roman" w:hAnsi="Times New Roman" w:cs="Times New Roman"/>
          <w:sz w:val="24"/>
          <w:szCs w:val="24"/>
          <w:lang w:val="es-ES" w:eastAsia="es-ES"/>
        </w:rPr>
        <w:t>. Es decir, las personas que tuvieran un hijo en 2013 y presentaran la declaración de la renta en 2014 no tendrán derecho a esta devolución al considerarse que en estos casos ha prescrito, por lo que solo afecta a las personas cuyo hijo naciera en 2014</w:t>
      </w:r>
      <w:r w:rsidR="00503AC4">
        <w:rPr>
          <w:rFonts w:ascii="Times New Roman" w:eastAsia="Times New Roman" w:hAnsi="Times New Roman" w:cs="Times New Roman"/>
          <w:sz w:val="24"/>
          <w:szCs w:val="24"/>
          <w:lang w:val="es-ES" w:eastAsia="es-ES"/>
        </w:rPr>
        <w:t>.</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"Pueden reclamar todas las madres y padres con niños nacidos o adoptados a partir del día 1 de octubre de 2013", habrá que iniciar una reclamación para que Hacienda devuelva el dinero. Pero con la sentencia del Tribunal Supremo, </w:t>
      </w:r>
      <w:r w:rsidRPr="00001F6D">
        <w:rPr>
          <w:rFonts w:ascii="Times New Roman" w:eastAsia="Times New Roman" w:hAnsi="Times New Roman" w:cs="Times New Roman"/>
          <w:b/>
          <w:bCs/>
          <w:sz w:val="24"/>
          <w:szCs w:val="24"/>
          <w:lang w:val="es-ES" w:eastAsia="es-ES"/>
        </w:rPr>
        <w:t>las probabilidades de éxito son muy elevadas</w:t>
      </w:r>
      <w:r w:rsidRPr="00001F6D">
        <w:rPr>
          <w:rFonts w:ascii="Times New Roman" w:eastAsia="Times New Roman" w:hAnsi="Times New Roman" w:cs="Times New Roman"/>
          <w:sz w:val="24"/>
          <w:szCs w:val="24"/>
          <w:lang w:val="es-ES" w:eastAsia="es-ES"/>
        </w:rPr>
        <w:t>. Hay que animarse a reclamar". El plazo para reclamar el IRPF de 2014 expira el 30 de junio de 2019.</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Lo primero que hay que hacer es </w:t>
      </w:r>
      <w:r w:rsidRPr="00001F6D">
        <w:rPr>
          <w:rFonts w:ascii="Times New Roman" w:eastAsia="Times New Roman" w:hAnsi="Times New Roman" w:cs="Times New Roman"/>
          <w:b/>
          <w:bCs/>
          <w:sz w:val="24"/>
          <w:szCs w:val="24"/>
          <w:lang w:val="es-ES" w:eastAsia="es-ES"/>
        </w:rPr>
        <w:t>presentar un escrito de solicitud de rectificación</w:t>
      </w:r>
      <w:r w:rsidRPr="00001F6D">
        <w:rPr>
          <w:rFonts w:ascii="Times New Roman" w:eastAsia="Times New Roman" w:hAnsi="Times New Roman" w:cs="Times New Roman"/>
          <w:sz w:val="24"/>
          <w:szCs w:val="24"/>
          <w:lang w:val="es-ES" w:eastAsia="es-ES"/>
        </w:rPr>
        <w:t xml:space="preserve"> de autoliquidación y devolución de ingresos indebidos del ejercicio en que se percibió la prestación. Además, se debe presentar en la Administración de Hacienda una fotocopia de la declaración y de los datos fiscales del ejercicio que se reclama junto con el modelo. En el caso de que el niño naciera en el último trimestre del año, es posible que se cobrara la prestación en dos ejercicios distintos, por lo que se debe solicitar la rectificación de ambos ejercicios.</w:t>
      </w:r>
    </w:p>
    <w:p w:rsidR="00001F6D" w:rsidRPr="00001F6D" w:rsidRDefault="00001F6D" w:rsidP="00503AC4">
      <w:pPr>
        <w:spacing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Según el Ministerio de Trabajo, la Seguridad Social ha tramitado 1.233.725 prestaciones de maternidad entre el 1 de enero de 2014 y el 30 de junio de 2018</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A partir de aquí hay varias posibilidades, según la OCU. Una es que Hacienda considere esta solicitud procedente, en ese caso rectificará la declaración presentada y se devolverá la cantidad indebidamente ingresada, </w:t>
      </w:r>
      <w:r w:rsidRPr="00001F6D">
        <w:rPr>
          <w:rFonts w:ascii="Times New Roman" w:eastAsia="Times New Roman" w:hAnsi="Times New Roman" w:cs="Times New Roman"/>
          <w:b/>
          <w:bCs/>
          <w:sz w:val="24"/>
          <w:szCs w:val="24"/>
          <w:lang w:val="es-ES" w:eastAsia="es-ES"/>
        </w:rPr>
        <w:t>incluidos los intereses de demora correspondientes</w:t>
      </w:r>
      <w:r w:rsidRPr="00001F6D">
        <w:rPr>
          <w:rFonts w:ascii="Times New Roman" w:eastAsia="Times New Roman" w:hAnsi="Times New Roman" w:cs="Times New Roman"/>
          <w:sz w:val="24"/>
          <w:szCs w:val="24"/>
          <w:lang w:val="es-ES" w:eastAsia="es-ES"/>
        </w:rPr>
        <w:t>.</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Otra opción es que rechace la devolución, con lo que el contribuyente tendrá que presentar una reclamación </w:t>
      </w:r>
      <w:r w:rsidR="00BF6574" w:rsidRPr="00001F6D">
        <w:rPr>
          <w:rFonts w:ascii="Times New Roman" w:eastAsia="Times New Roman" w:hAnsi="Times New Roman" w:cs="Times New Roman"/>
          <w:sz w:val="24"/>
          <w:szCs w:val="24"/>
          <w:lang w:val="es-ES" w:eastAsia="es-ES"/>
        </w:rPr>
        <w:t>económica</w:t>
      </w:r>
      <w:r w:rsidRPr="00001F6D">
        <w:rPr>
          <w:rFonts w:ascii="Times New Roman" w:eastAsia="Times New Roman" w:hAnsi="Times New Roman" w:cs="Times New Roman"/>
          <w:sz w:val="24"/>
          <w:szCs w:val="24"/>
          <w:lang w:val="es-ES" w:eastAsia="es-ES"/>
        </w:rPr>
        <w:t xml:space="preserve"> administrativa. Si esta tampoco consigue un resultado positivo, el contribuyente deberá </w:t>
      </w:r>
      <w:r w:rsidRPr="00001F6D">
        <w:rPr>
          <w:rFonts w:ascii="Times New Roman" w:eastAsia="Times New Roman" w:hAnsi="Times New Roman" w:cs="Times New Roman"/>
          <w:b/>
          <w:bCs/>
          <w:sz w:val="24"/>
          <w:szCs w:val="24"/>
          <w:lang w:val="es-ES" w:eastAsia="es-ES"/>
        </w:rPr>
        <w:t>decidir si acude a los tribunales</w:t>
      </w:r>
      <w:r w:rsidRPr="00001F6D">
        <w:rPr>
          <w:rFonts w:ascii="Times New Roman" w:eastAsia="Times New Roman" w:hAnsi="Times New Roman" w:cs="Times New Roman"/>
          <w:sz w:val="24"/>
          <w:szCs w:val="24"/>
          <w:lang w:val="es-ES" w:eastAsia="es-ES"/>
        </w:rPr>
        <w:t xml:space="preserve"> para reclamar su dinero, "un proceso que se pueden dilatar bastante en el tiempo", advierte la organización.</w:t>
      </w:r>
    </w:p>
    <w:p w:rsidR="00001F6D" w:rsidRPr="00001F6D" w:rsidRDefault="00001F6D" w:rsidP="00503AC4">
      <w:pPr>
        <w:spacing w:before="100" w:beforeAutospacing="1" w:after="100" w:afterAutospacing="1" w:line="240" w:lineRule="auto"/>
        <w:jc w:val="center"/>
        <w:rPr>
          <w:rFonts w:ascii="Arial" w:eastAsia="Times New Roman" w:hAnsi="Arial" w:cs="Arial"/>
          <w:sz w:val="32"/>
          <w:szCs w:val="32"/>
          <w:u w:val="single"/>
          <w:lang w:val="es-ES" w:eastAsia="es-ES"/>
        </w:rPr>
      </w:pPr>
      <w:r w:rsidRPr="00001F6D">
        <w:rPr>
          <w:rFonts w:ascii="Arial" w:eastAsia="Times New Roman" w:hAnsi="Arial" w:cs="Arial"/>
          <w:b/>
          <w:bCs/>
          <w:sz w:val="32"/>
          <w:szCs w:val="32"/>
          <w:u w:val="single"/>
          <w:lang w:val="es-ES" w:eastAsia="es-ES"/>
        </w:rPr>
        <w:t>UNOS 1.300 MILLONES EN DEVOLUCIONES</w:t>
      </w:r>
    </w:p>
    <w:p w:rsidR="00001F6D" w:rsidRP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 xml:space="preserve">Con la aplicación de esta sentencia, la Agencia Tributaria tendrá que devolver unos 1.300 millones de euros a las personas que cobraron prestaciones de maternidad entre 2014 y 2017, según los cálculos de UGT. El sindicato señala que </w:t>
      </w:r>
      <w:r w:rsidRPr="00001F6D">
        <w:rPr>
          <w:rFonts w:ascii="Times New Roman" w:eastAsia="Times New Roman" w:hAnsi="Times New Roman" w:cs="Times New Roman"/>
          <w:b/>
          <w:bCs/>
          <w:sz w:val="24"/>
          <w:szCs w:val="24"/>
          <w:lang w:val="es-ES" w:eastAsia="es-ES"/>
        </w:rPr>
        <w:t>alrededor del 16% del importe de las prestaciones</w:t>
      </w:r>
      <w:r w:rsidRPr="00001F6D">
        <w:rPr>
          <w:rFonts w:ascii="Times New Roman" w:eastAsia="Times New Roman" w:hAnsi="Times New Roman" w:cs="Times New Roman"/>
          <w:sz w:val="24"/>
          <w:szCs w:val="24"/>
          <w:lang w:val="es-ES" w:eastAsia="es-ES"/>
        </w:rPr>
        <w:t xml:space="preserve"> de maternidad abonadas por la Seguridad Social se acaba reintegrando a la Agencia Tributaria a través del IRPF.</w:t>
      </w:r>
    </w:p>
    <w:p w:rsidR="00BF6574"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t>Según los datos del Ministerio de Trabajo, la Seguridad Social ha tramitado 1.233.725 prestaciones de maternidad desde el 1 de enero de 2014 y hasta el 30 de junio de 2018.</w:t>
      </w:r>
    </w:p>
    <w:p w:rsidR="00BF6574" w:rsidRDefault="00BF6574"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p>
    <w:p w:rsidR="00001F6D" w:rsidRDefault="00001F6D"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sidRPr="00001F6D">
        <w:rPr>
          <w:rFonts w:ascii="Times New Roman" w:eastAsia="Times New Roman" w:hAnsi="Times New Roman" w:cs="Times New Roman"/>
          <w:sz w:val="24"/>
          <w:szCs w:val="24"/>
          <w:lang w:val="es-ES" w:eastAsia="es-ES"/>
        </w:rPr>
        <w:lastRenderedPageBreak/>
        <w:t xml:space="preserve">La cantidad a devolver varía en función del importe de la prestación y el resto de ingresos del contribuyente. La OCU estima que, por ejemplo, para una prestación de 5.681 euros en el año 2015, </w:t>
      </w:r>
      <w:r w:rsidRPr="00001F6D">
        <w:rPr>
          <w:rFonts w:ascii="Times New Roman" w:eastAsia="Times New Roman" w:hAnsi="Times New Roman" w:cs="Times New Roman"/>
          <w:b/>
          <w:bCs/>
          <w:sz w:val="24"/>
          <w:szCs w:val="24"/>
          <w:lang w:val="es-ES" w:eastAsia="es-ES"/>
        </w:rPr>
        <w:t>la devolución estaría entre los 1.000 y los 2.600 euros</w:t>
      </w:r>
      <w:r w:rsidRPr="00001F6D">
        <w:rPr>
          <w:rFonts w:ascii="Times New Roman" w:eastAsia="Times New Roman" w:hAnsi="Times New Roman" w:cs="Times New Roman"/>
          <w:sz w:val="24"/>
          <w:szCs w:val="24"/>
          <w:lang w:val="es-ES" w:eastAsia="es-ES"/>
        </w:rPr>
        <w:t>.</w:t>
      </w:r>
    </w:p>
    <w:p w:rsidR="0061552B" w:rsidRDefault="0061552B" w:rsidP="00503AC4">
      <w:pPr>
        <w:spacing w:before="100" w:beforeAutospacing="1" w:after="100" w:afterAutospacing="1" w:line="240" w:lineRule="auto"/>
        <w:ind w:firstLine="708"/>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 continuación transcribo literalmente la Sentencia del Tribunal Superior de Justicia, en su Resolución 810/2016.</w:t>
      </w:r>
      <w:r w:rsidR="00BF6574" w:rsidRPr="00BF6574">
        <w:rPr>
          <w:rFonts w:ascii="Times New Roman" w:eastAsia="Times New Roman" w:hAnsi="Times New Roman" w:cs="Times New Roman"/>
          <w:sz w:val="24"/>
          <w:szCs w:val="24"/>
          <w:lang w:val="es-ES" w:eastAsia="es-ES"/>
        </w:rPr>
        <w:t xml:space="preserve"> </w:t>
      </w:r>
      <w:r w:rsidR="00BF6574" w:rsidRPr="00BF6574">
        <w:rPr>
          <w:rFonts w:ascii="Times New Roman" w:eastAsia="Times New Roman" w:hAnsi="Times New Roman" w:cs="Times New Roman"/>
          <w:sz w:val="24"/>
          <w:szCs w:val="24"/>
          <w:lang w:val="es-ES" w:eastAsia="es-ES"/>
        </w:rPr>
        <w:t>Fuente: web del Poder Judicial</w:t>
      </w:r>
      <w:r w:rsidR="00BF6574">
        <w:rPr>
          <w:rFonts w:ascii="Times New Roman" w:eastAsia="Times New Roman" w:hAnsi="Times New Roman" w:cs="Times New Roman"/>
          <w:sz w:val="24"/>
          <w:szCs w:val="24"/>
          <w:lang w:val="es-ES" w:eastAsia="es-ES"/>
        </w:rPr>
        <w:t>.</w:t>
      </w:r>
    </w:p>
    <w:p w:rsidR="0061552B" w:rsidRDefault="0061552B" w:rsidP="0061552B">
      <w:pPr>
        <w:spacing w:before="100" w:beforeAutospacing="1" w:after="100" w:afterAutospacing="1" w:line="240" w:lineRule="auto"/>
        <w:ind w:firstLine="708"/>
      </w:pPr>
      <w:r>
        <w:rPr>
          <w:rFonts w:ascii="Times New Roman" w:eastAsia="Times New Roman" w:hAnsi="Times New Roman" w:cs="Times New Roman"/>
          <w:sz w:val="24"/>
          <w:szCs w:val="24"/>
          <w:lang w:val="es-ES" w:eastAsia="es-ES"/>
        </w:rPr>
        <w:t>Esta Sentencia ha sido avalada ahora por la de 3 de octubre de 2018, del Tribunal Supremo.</w:t>
      </w:r>
      <w:r w:rsidR="00BF6574">
        <w:rPr>
          <w:rFonts w:ascii="Times New Roman" w:eastAsia="Times New Roman" w:hAnsi="Times New Roman" w:cs="Times New Roman"/>
          <w:sz w:val="24"/>
          <w:szCs w:val="24"/>
          <w:lang w:val="es-ES" w:eastAsia="es-ES"/>
        </w:rPr>
        <w:t xml:space="preserve"> </w:t>
      </w:r>
    </w:p>
    <w:p w:rsidR="00BF6574" w:rsidRDefault="0061552B" w:rsidP="00BF6574">
      <w:pPr>
        <w:rPr>
          <w:noProof/>
          <w:lang w:val="es-ES" w:eastAsia="es-ES"/>
        </w:rPr>
      </w:pPr>
      <w:r>
        <w:rPr>
          <w:noProof/>
          <w:lang w:val="es-ES" w:eastAsia="es-ES"/>
        </w:rPr>
        <w:drawing>
          <wp:anchor distT="0" distB="0" distL="114300" distR="114300" simplePos="0" relativeHeight="251658240" behindDoc="0" locked="0" layoutInCell="1" allowOverlap="1" wp14:anchorId="51D2F288" wp14:editId="24AF1D3B">
            <wp:simplePos x="0" y="0"/>
            <wp:positionH relativeFrom="column">
              <wp:align>left</wp:align>
            </wp:positionH>
            <wp:positionV relativeFrom="paragraph">
              <wp:align>top</wp:align>
            </wp:positionV>
            <wp:extent cx="5053965" cy="16910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052374" cy="1690858"/>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sidR="00BF6574">
        <w:rPr>
          <w:noProof/>
          <w:lang w:val="es-ES" w:eastAsia="es-ES"/>
        </w:rPr>
        <w:t>Fuente : web del Poder Judicial</w:t>
      </w:r>
    </w:p>
    <w:p w:rsidR="001C43AF" w:rsidRDefault="0061552B" w:rsidP="00001F6D">
      <w:r>
        <w:rPr>
          <w:noProof/>
          <w:lang w:val="es-ES" w:eastAsia="es-ES"/>
        </w:rPr>
        <w:drawing>
          <wp:inline distT="0" distB="0" distL="0" distR="0" wp14:anchorId="01EDC233" wp14:editId="3D5A6537">
            <wp:extent cx="4027848" cy="516053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32788" cy="5166862"/>
                    </a:xfrm>
                    <a:prstGeom prst="rect">
                      <a:avLst/>
                    </a:prstGeom>
                  </pic:spPr>
                </pic:pic>
              </a:graphicData>
            </a:graphic>
          </wp:inline>
        </w:drawing>
      </w:r>
    </w:p>
    <w:p w:rsidR="0061552B" w:rsidRDefault="0061552B" w:rsidP="00001F6D">
      <w:r>
        <w:rPr>
          <w:noProof/>
          <w:lang w:val="es-ES" w:eastAsia="es-ES"/>
        </w:rPr>
        <w:lastRenderedPageBreak/>
        <w:drawing>
          <wp:inline distT="0" distB="0" distL="0" distR="0" wp14:anchorId="19CCDEE4" wp14:editId="0B02F2AB">
            <wp:extent cx="5400040" cy="806996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8069967"/>
                    </a:xfrm>
                    <a:prstGeom prst="rect">
                      <a:avLst/>
                    </a:prstGeom>
                  </pic:spPr>
                </pic:pic>
              </a:graphicData>
            </a:graphic>
          </wp:inline>
        </w:drawing>
      </w:r>
    </w:p>
    <w:p w:rsidR="0061552B" w:rsidRDefault="0061552B" w:rsidP="00001F6D"/>
    <w:p w:rsidR="0061552B" w:rsidRDefault="0061552B" w:rsidP="00001F6D">
      <w:r>
        <w:rPr>
          <w:noProof/>
          <w:lang w:val="es-ES" w:eastAsia="es-ES"/>
        </w:rPr>
        <w:lastRenderedPageBreak/>
        <w:drawing>
          <wp:inline distT="0" distB="0" distL="0" distR="0" wp14:anchorId="2C56E3C6" wp14:editId="7C45DE70">
            <wp:extent cx="5400040" cy="795389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7953898"/>
                    </a:xfrm>
                    <a:prstGeom prst="rect">
                      <a:avLst/>
                    </a:prstGeom>
                  </pic:spPr>
                </pic:pic>
              </a:graphicData>
            </a:graphic>
          </wp:inline>
        </w:drawing>
      </w:r>
    </w:p>
    <w:p w:rsidR="0061552B" w:rsidRDefault="0061552B" w:rsidP="00001F6D"/>
    <w:p w:rsidR="0061552B" w:rsidRDefault="0061552B" w:rsidP="00001F6D">
      <w:r>
        <w:rPr>
          <w:noProof/>
          <w:lang w:val="es-ES" w:eastAsia="es-ES"/>
        </w:rPr>
        <w:lastRenderedPageBreak/>
        <w:drawing>
          <wp:inline distT="0" distB="0" distL="0" distR="0" wp14:anchorId="74A88244" wp14:editId="4AA111B3">
            <wp:extent cx="5400040" cy="799282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7992821"/>
                    </a:xfrm>
                    <a:prstGeom prst="rect">
                      <a:avLst/>
                    </a:prstGeom>
                  </pic:spPr>
                </pic:pic>
              </a:graphicData>
            </a:graphic>
          </wp:inline>
        </w:drawing>
      </w:r>
    </w:p>
    <w:p w:rsidR="0061552B" w:rsidRDefault="0061552B" w:rsidP="00001F6D"/>
    <w:p w:rsidR="0061552B" w:rsidRDefault="0061552B" w:rsidP="00001F6D">
      <w:r>
        <w:rPr>
          <w:noProof/>
          <w:lang w:val="es-ES" w:eastAsia="es-ES"/>
        </w:rPr>
        <w:lastRenderedPageBreak/>
        <w:drawing>
          <wp:inline distT="0" distB="0" distL="0" distR="0" wp14:anchorId="4EAC4D8C" wp14:editId="4C827B2D">
            <wp:extent cx="5400040" cy="80866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8086692"/>
                    </a:xfrm>
                    <a:prstGeom prst="rect">
                      <a:avLst/>
                    </a:prstGeom>
                  </pic:spPr>
                </pic:pic>
              </a:graphicData>
            </a:graphic>
          </wp:inline>
        </w:drawing>
      </w:r>
    </w:p>
    <w:sectPr w:rsidR="0061552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8646A"/>
    <w:multiLevelType w:val="multilevel"/>
    <w:tmpl w:val="1B10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345AB8"/>
    <w:multiLevelType w:val="multilevel"/>
    <w:tmpl w:val="084E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F6D"/>
    <w:rsid w:val="00001F6D"/>
    <w:rsid w:val="001C43AF"/>
    <w:rsid w:val="00503AC4"/>
    <w:rsid w:val="0061552B"/>
    <w:rsid w:val="00BF65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01F6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F6D"/>
    <w:rPr>
      <w:rFonts w:ascii="Tahom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01F6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F6D"/>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72756">
      <w:bodyDiv w:val="1"/>
      <w:marLeft w:val="0"/>
      <w:marRight w:val="0"/>
      <w:marTop w:val="0"/>
      <w:marBottom w:val="0"/>
      <w:divBdr>
        <w:top w:val="none" w:sz="0" w:space="0" w:color="auto"/>
        <w:left w:val="none" w:sz="0" w:space="0" w:color="auto"/>
        <w:bottom w:val="none" w:sz="0" w:space="0" w:color="auto"/>
        <w:right w:val="none" w:sz="0" w:space="0" w:color="auto"/>
      </w:divBdr>
      <w:divsChild>
        <w:div w:id="2083328752">
          <w:marLeft w:val="0"/>
          <w:marRight w:val="0"/>
          <w:marTop w:val="0"/>
          <w:marBottom w:val="0"/>
          <w:divBdr>
            <w:top w:val="none" w:sz="0" w:space="0" w:color="auto"/>
            <w:left w:val="none" w:sz="0" w:space="0" w:color="auto"/>
            <w:bottom w:val="none" w:sz="0" w:space="0" w:color="auto"/>
            <w:right w:val="none" w:sz="0" w:space="0" w:color="auto"/>
          </w:divBdr>
          <w:divsChild>
            <w:div w:id="1223248631">
              <w:marLeft w:val="0"/>
              <w:marRight w:val="0"/>
              <w:marTop w:val="0"/>
              <w:marBottom w:val="0"/>
              <w:divBdr>
                <w:top w:val="none" w:sz="0" w:space="0" w:color="auto"/>
                <w:left w:val="none" w:sz="0" w:space="0" w:color="auto"/>
                <w:bottom w:val="none" w:sz="0" w:space="0" w:color="auto"/>
                <w:right w:val="none" w:sz="0" w:space="0" w:color="auto"/>
              </w:divBdr>
              <w:divsChild>
                <w:div w:id="698432401">
                  <w:marLeft w:val="0"/>
                  <w:marRight w:val="0"/>
                  <w:marTop w:val="0"/>
                  <w:marBottom w:val="0"/>
                  <w:divBdr>
                    <w:top w:val="none" w:sz="0" w:space="0" w:color="auto"/>
                    <w:left w:val="none" w:sz="0" w:space="0" w:color="auto"/>
                    <w:bottom w:val="none" w:sz="0" w:space="0" w:color="auto"/>
                    <w:right w:val="none" w:sz="0" w:space="0" w:color="auto"/>
                  </w:divBdr>
                  <w:divsChild>
                    <w:div w:id="848299283">
                      <w:marLeft w:val="0"/>
                      <w:marRight w:val="0"/>
                      <w:marTop w:val="0"/>
                      <w:marBottom w:val="0"/>
                      <w:divBdr>
                        <w:top w:val="none" w:sz="0" w:space="0" w:color="auto"/>
                        <w:left w:val="none" w:sz="0" w:space="0" w:color="auto"/>
                        <w:bottom w:val="none" w:sz="0" w:space="0" w:color="auto"/>
                        <w:right w:val="none" w:sz="0" w:space="0" w:color="auto"/>
                      </w:divBdr>
                      <w:divsChild>
                        <w:div w:id="1778089580">
                          <w:marLeft w:val="0"/>
                          <w:marRight w:val="0"/>
                          <w:marTop w:val="0"/>
                          <w:marBottom w:val="0"/>
                          <w:divBdr>
                            <w:top w:val="none" w:sz="0" w:space="0" w:color="auto"/>
                            <w:left w:val="none" w:sz="0" w:space="0" w:color="auto"/>
                            <w:bottom w:val="none" w:sz="0" w:space="0" w:color="auto"/>
                            <w:right w:val="none" w:sz="0" w:space="0" w:color="auto"/>
                          </w:divBdr>
                          <w:divsChild>
                            <w:div w:id="771631432">
                              <w:marLeft w:val="0"/>
                              <w:marRight w:val="0"/>
                              <w:marTop w:val="0"/>
                              <w:marBottom w:val="0"/>
                              <w:divBdr>
                                <w:top w:val="none" w:sz="0" w:space="0" w:color="auto"/>
                                <w:left w:val="none" w:sz="0" w:space="0" w:color="auto"/>
                                <w:bottom w:val="none" w:sz="0" w:space="0" w:color="auto"/>
                                <w:right w:val="none" w:sz="0" w:space="0" w:color="auto"/>
                              </w:divBdr>
                            </w:div>
                            <w:div w:id="1294554904">
                              <w:marLeft w:val="0"/>
                              <w:marRight w:val="0"/>
                              <w:marTop w:val="0"/>
                              <w:marBottom w:val="0"/>
                              <w:divBdr>
                                <w:top w:val="none" w:sz="0" w:space="0" w:color="auto"/>
                                <w:left w:val="none" w:sz="0" w:space="0" w:color="auto"/>
                                <w:bottom w:val="none" w:sz="0" w:space="0" w:color="auto"/>
                                <w:right w:val="none" w:sz="0" w:space="0" w:color="auto"/>
                              </w:divBdr>
                              <w:divsChild>
                                <w:div w:id="1373506327">
                                  <w:marLeft w:val="0"/>
                                  <w:marRight w:val="0"/>
                                  <w:marTop w:val="0"/>
                                  <w:marBottom w:val="0"/>
                                  <w:divBdr>
                                    <w:top w:val="none" w:sz="0" w:space="0" w:color="auto"/>
                                    <w:left w:val="none" w:sz="0" w:space="0" w:color="auto"/>
                                    <w:bottom w:val="none" w:sz="0" w:space="0" w:color="auto"/>
                                    <w:right w:val="none" w:sz="0" w:space="0" w:color="auto"/>
                                  </w:divBdr>
                                </w:div>
                                <w:div w:id="49884365">
                                  <w:marLeft w:val="0"/>
                                  <w:marRight w:val="0"/>
                                  <w:marTop w:val="0"/>
                                  <w:marBottom w:val="0"/>
                                  <w:divBdr>
                                    <w:top w:val="none" w:sz="0" w:space="0" w:color="auto"/>
                                    <w:left w:val="none" w:sz="0" w:space="0" w:color="auto"/>
                                    <w:bottom w:val="none" w:sz="0" w:space="0" w:color="auto"/>
                                    <w:right w:val="none" w:sz="0" w:space="0" w:color="auto"/>
                                  </w:divBdr>
                                </w:div>
                              </w:divsChild>
                            </w:div>
                            <w:div w:id="398014773">
                              <w:marLeft w:val="0"/>
                              <w:marRight w:val="0"/>
                              <w:marTop w:val="0"/>
                              <w:marBottom w:val="0"/>
                              <w:divBdr>
                                <w:top w:val="none" w:sz="0" w:space="0" w:color="auto"/>
                                <w:left w:val="none" w:sz="0" w:space="0" w:color="auto"/>
                                <w:bottom w:val="none" w:sz="0" w:space="0" w:color="auto"/>
                                <w:right w:val="none" w:sz="0" w:space="0" w:color="auto"/>
                              </w:divBdr>
                            </w:div>
                            <w:div w:id="225995679">
                              <w:marLeft w:val="0"/>
                              <w:marRight w:val="0"/>
                              <w:marTop w:val="0"/>
                              <w:marBottom w:val="0"/>
                              <w:divBdr>
                                <w:top w:val="none" w:sz="0" w:space="0" w:color="auto"/>
                                <w:left w:val="none" w:sz="0" w:space="0" w:color="auto"/>
                                <w:bottom w:val="none" w:sz="0" w:space="0" w:color="auto"/>
                                <w:right w:val="none" w:sz="0" w:space="0" w:color="auto"/>
                              </w:divBdr>
                              <w:divsChild>
                                <w:div w:id="1293288795">
                                  <w:marLeft w:val="0"/>
                                  <w:marRight w:val="0"/>
                                  <w:marTop w:val="0"/>
                                  <w:marBottom w:val="0"/>
                                  <w:divBdr>
                                    <w:top w:val="none" w:sz="0" w:space="0" w:color="auto"/>
                                    <w:left w:val="none" w:sz="0" w:space="0" w:color="auto"/>
                                    <w:bottom w:val="none" w:sz="0" w:space="0" w:color="auto"/>
                                    <w:right w:val="none" w:sz="0" w:space="0" w:color="auto"/>
                                  </w:divBdr>
                                </w:div>
                              </w:divsChild>
                            </w:div>
                            <w:div w:id="1791513575">
                              <w:marLeft w:val="0"/>
                              <w:marRight w:val="0"/>
                              <w:marTop w:val="0"/>
                              <w:marBottom w:val="0"/>
                              <w:divBdr>
                                <w:top w:val="none" w:sz="0" w:space="0" w:color="auto"/>
                                <w:left w:val="none" w:sz="0" w:space="0" w:color="auto"/>
                                <w:bottom w:val="none" w:sz="0" w:space="0" w:color="auto"/>
                                <w:right w:val="none" w:sz="0" w:space="0" w:color="auto"/>
                              </w:divBdr>
                              <w:divsChild>
                                <w:div w:id="1721902665">
                                  <w:marLeft w:val="0"/>
                                  <w:marRight w:val="0"/>
                                  <w:marTop w:val="0"/>
                                  <w:marBottom w:val="0"/>
                                  <w:divBdr>
                                    <w:top w:val="none" w:sz="0" w:space="0" w:color="auto"/>
                                    <w:left w:val="none" w:sz="0" w:space="0" w:color="auto"/>
                                    <w:bottom w:val="none" w:sz="0" w:space="0" w:color="auto"/>
                                    <w:right w:val="none" w:sz="0" w:space="0" w:color="auto"/>
                                  </w:divBdr>
                                </w:div>
                                <w:div w:id="1415083867">
                                  <w:marLeft w:val="0"/>
                                  <w:marRight w:val="0"/>
                                  <w:marTop w:val="225"/>
                                  <w:marBottom w:val="0"/>
                                  <w:divBdr>
                                    <w:top w:val="none" w:sz="0" w:space="0" w:color="auto"/>
                                    <w:left w:val="none" w:sz="0" w:space="0" w:color="auto"/>
                                    <w:bottom w:val="none" w:sz="0" w:space="0" w:color="auto"/>
                                    <w:right w:val="none" w:sz="0" w:space="0" w:color="auto"/>
                                  </w:divBdr>
                                  <w:divsChild>
                                    <w:div w:id="674578292">
                                      <w:marLeft w:val="0"/>
                                      <w:marRight w:val="0"/>
                                      <w:marTop w:val="0"/>
                                      <w:marBottom w:val="0"/>
                                      <w:divBdr>
                                        <w:top w:val="none" w:sz="0" w:space="0" w:color="auto"/>
                                        <w:left w:val="none" w:sz="0" w:space="0" w:color="auto"/>
                                        <w:bottom w:val="none" w:sz="0" w:space="0" w:color="auto"/>
                                        <w:right w:val="none" w:sz="0" w:space="0" w:color="auto"/>
                                      </w:divBdr>
                                      <w:divsChild>
                                        <w:div w:id="1063455985">
                                          <w:marLeft w:val="0"/>
                                          <w:marRight w:val="0"/>
                                          <w:marTop w:val="0"/>
                                          <w:marBottom w:val="0"/>
                                          <w:divBdr>
                                            <w:top w:val="none" w:sz="0" w:space="0" w:color="auto"/>
                                            <w:left w:val="none" w:sz="0" w:space="0" w:color="auto"/>
                                            <w:bottom w:val="none" w:sz="0" w:space="0" w:color="auto"/>
                                            <w:right w:val="none" w:sz="0" w:space="0" w:color="auto"/>
                                          </w:divBdr>
                                        </w:div>
                                        <w:div w:id="3606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5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821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920</Words>
  <Characters>5064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dc:creator>
  <cp:lastModifiedBy>FRANCESC</cp:lastModifiedBy>
  <cp:revision>6</cp:revision>
  <dcterms:created xsi:type="dcterms:W3CDTF">2018-10-06T09:39:00Z</dcterms:created>
  <dcterms:modified xsi:type="dcterms:W3CDTF">2018-10-06T10:37:00Z</dcterms:modified>
</cp:coreProperties>
</file>