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47" w:rsidRPr="00036447" w:rsidRDefault="00036447" w:rsidP="00036447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644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JUBILACIÓN ANTICIPADA DE TRABAJADORES CON DISCAPACIDAD CON UN GRADO MÍNIMO DEL 45%</w:t>
      </w:r>
    </w:p>
    <w:p w:rsidR="00036447" w:rsidRPr="00036447" w:rsidRDefault="00036447" w:rsidP="000364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036447" w:rsidRPr="00036447" w:rsidRDefault="00036447" w:rsidP="000364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Instituto Nacional de la Seguridad Social (</w:t>
      </w:r>
      <w:proofErr w:type="spellStart"/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INSS</w:t>
      </w:r>
      <w:proofErr w:type="spellEnd"/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), entidad gestora de la Seguridad Social, ha dictado con fecha 16 de septiembre de 2019 criterios aplicativos que flexibilizan en ciertos supuestos el acceso a la jubilación anticipada de trabajadores con discapacidad con un grado mínimo del 45 por ciento.</w:t>
      </w:r>
    </w:p>
    <w:p w:rsidR="00036447" w:rsidRPr="00036447" w:rsidRDefault="00036447" w:rsidP="000364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Este nuevo criterio interpretativo ha sido comunicado por el </w:t>
      </w:r>
      <w:proofErr w:type="spellStart"/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INSS</w:t>
      </w:r>
      <w:proofErr w:type="spellEnd"/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Comité Español de Representantes de Personas con Discapacidad (</w:t>
      </w:r>
      <w:proofErr w:type="spellStart"/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CERMI</w:t>
      </w:r>
      <w:proofErr w:type="spellEnd"/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), organización que venía solicitando a la Seguridad Social que incorporara a su práctica como organismo gestor de estas pensiones las últimas decisiones judiciales sobre esta modalidad de jubilación.</w:t>
      </w:r>
    </w:p>
    <w:p w:rsidR="00036447" w:rsidRPr="00036447" w:rsidRDefault="00036447" w:rsidP="000364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virtud de estas directrices, que se refieren al modo de determinar el grado del 45 por ciento establecido en el </w:t>
      </w:r>
      <w:hyperlink r:id="rId4" w:history="1">
        <w:r w:rsidRPr="0003644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Real Decreto 1851/2009, de 4 de diciembre</w:t>
        </w:r>
      </w:hyperlink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este grado mínimo podrá resultar, como hasta ahora, de la valoración en al menos tal porcentaje de una dolencia de las enunciadas en el </w:t>
      </w:r>
      <w:hyperlink r:id="rId5" w:anchor="a2" w:history="1">
        <w:r w:rsidRPr="0003644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artículo 2</w:t>
        </w:r>
      </w:hyperlink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esa norma (relación tasada de discapacidades de origen que dan derecho a esta modalidad de jubilación).</w:t>
      </w:r>
    </w:p>
    <w:p w:rsidR="00036447" w:rsidRPr="00036447" w:rsidRDefault="00036447" w:rsidP="000364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Pero también, y esta es la novedad, cabe llegar a ese </w:t>
      </w:r>
      <w:r w:rsidRPr="00036447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45 por ciento</w:t>
      </w: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si se tiene acreditada un </w:t>
      </w:r>
      <w:r w:rsidRPr="00036447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33 por ciento</w:t>
      </w: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sobre la base de una de esas discapacidades de partida, sumando, para alcanzar el </w:t>
      </w:r>
      <w:r w:rsidRPr="00036447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45 por ciento</w:t>
      </w: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otros porcentajes de discapacidad derivados de afecciones o discapacidades distintas de las reflejadas en ese real decreto, o incluso, de la agregación de grado consecuencia de la valoración de factores sociales complementarios.</w:t>
      </w:r>
    </w:p>
    <w:p w:rsidR="00036447" w:rsidRPr="00036447" w:rsidRDefault="00036447" w:rsidP="000364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Así pues, el cómputo del </w:t>
      </w:r>
      <w:r w:rsidRPr="00036447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45 por ciento</w:t>
      </w: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mínimo requerido para obtener esta prestación, se flexibiliza al poder alcanzar ese grado, si teniendo siempre un </w:t>
      </w:r>
      <w:r w:rsidRPr="00036447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33 por ciento</w:t>
      </w: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discapacidad perteneciente al listado tasado, se suman otras discapacidades fuera de la relación cerrada o por medio de factores sociales complementarios de la persona con discapacidad.</w:t>
      </w:r>
    </w:p>
    <w:p w:rsidR="00036447" w:rsidRPr="00036447" w:rsidRDefault="00036447" w:rsidP="0003644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</w:t>
      </w:r>
      <w:proofErr w:type="spellStart"/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INSS</w:t>
      </w:r>
      <w:proofErr w:type="spellEnd"/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 así respuesta a una sentencia del Tribunal Supremo de 2017 que determinó que esta era la forma de interpretar y aplicar el real decreto 1851/2009 en lo que hace a la conformación del grado del </w:t>
      </w:r>
      <w:r w:rsidRPr="00036447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45 por ciento</w:t>
      </w:r>
      <w:r w:rsidRPr="000364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discapacidad que da acceso a esta variante de jubilación anticipada de trabajadores con discapacidad.</w:t>
      </w:r>
    </w:p>
    <w:p w:rsidR="009841AD" w:rsidRDefault="00D35B0C" w:rsidP="00036447">
      <w:hyperlink r:id="rId6" w:history="1">
        <w:r w:rsidR="00036447" w:rsidRPr="00036447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es-ES"/>
          </w:rPr>
          <w:t>https://www.periodicosocial.com/jubilacion-anticipada-de-trabajadores-con-discapacidad-con-un-grado-minimo-del-45/</w:t>
        </w:r>
      </w:hyperlink>
    </w:p>
    <w:sectPr w:rsidR="00984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47"/>
    <w:rsid w:val="00036447"/>
    <w:rsid w:val="009841AD"/>
    <w:rsid w:val="00D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AEB0-32B8-4D28-93F9-40F66E3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iodicosocial.com/jubilacion-anticipada-de-trabajadores-con-discapacidad-con-un-grado-minimo-del-45/" TargetMode="External"/><Relationship Id="rId5" Type="http://schemas.openxmlformats.org/officeDocument/2006/relationships/hyperlink" Target="https://www.boe.es/buscar/act.php?id=BOE-A-2009-20652" TargetMode="External"/><Relationship Id="rId4" Type="http://schemas.openxmlformats.org/officeDocument/2006/relationships/hyperlink" Target="https://www.boe.es/buscar/act.php?id=BOE-A-2009-206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2019-11-26T09:21:00Z</dcterms:created>
  <dcterms:modified xsi:type="dcterms:W3CDTF">2019-11-26T11:25:00Z</dcterms:modified>
</cp:coreProperties>
</file>